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سؤال‌های ارزشیابی پودمان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هنرستان ……………………… · سال تحصیلی …………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رشته: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پایه: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درس: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شماره و عنوان پودمان: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تاریخ: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مدت (دقیقه):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هنرآموز: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و نام خانوادگی هنرجو: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کلاس و شمارهٔ صندلی: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633"/>
        <w:gridCol w:w="8858"/>
        <w:gridCol w:w="1055"/>
      </w:tblGrid>
      <w:tr>
        <w:trPr>
          <w:tblHeader/>
          <w:cantSplit/>
          <w:trHeight w:val="420" w:hRule="atLeast"/>
        </w:trPr>
        <w:tc>
          <w:tcPr>
            <w:tcW w:w="63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ردیف</w:t>
            </w:r>
          </w:p>
        </w:tc>
        <w:tc>
          <w:tcPr>
            <w:tcW w:w="885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سؤال</w:t>
            </w:r>
          </w:p>
        </w:tc>
        <w:tc>
          <w:tcPr>
            <w:tcW w:w="105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بارم</w:t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۳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۴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۵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۶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۷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۸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جمع بارم: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امضای هنرآموز: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امضای تأییدکننده: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60"/>
        <w:jc w:val="both"/>
        <w:rPr>
          <w:rFonts w:ascii="Tahoma" w:hAnsi="Tahoma" w:cs="Tahoma"/>
          <w:rtl/>
          <w:sz w:val="16"/>
          <w:szCs w:val="16"/>
        </w:rPr>
      </w:pPr>
      <w:r>
        <w:rPr>
          <w:rFonts w:ascii="Tahoma" w:hAnsi="Tahoma" w:cs="Tahoma"/>
          <w:color w:val="444444"/>
          <w:rtl/>
          <w:sz w:val="16"/>
          <w:szCs w:val="16"/>
        </w:rPr>
        <w:t xml:space="preserve">سؤال‌ها پیش از امتحان فقط نزد طراح و تأییدکننده بماند. طرح سؤال امتحانات داخلی زیر نظر مدیر مدرسه بر عهدهٔ معلم مربوط است (مادهٔ ۴۰ آیین‌نامهٔ آموزشی دورهٔ دوم متوسطه).</w:t>
      </w:r>
    </w:p>
    <w:p>
      <w:pPr>
        <w:bidi/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سؤال‌های امتحان پایانی نوبت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هنرستان ……………………… · سال تحصیلی …………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رشته: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پایه: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درس: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نوبت (اول / دوم):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تاریخ: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مدت (دقیقه):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هنرآموز: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و نام خانوادگی هنرجو: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کلاس و شمارهٔ صندلی: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633"/>
        <w:gridCol w:w="8858"/>
        <w:gridCol w:w="1055"/>
      </w:tblGrid>
      <w:tr>
        <w:trPr>
          <w:tblHeader/>
          <w:cantSplit/>
          <w:trHeight w:val="420" w:hRule="atLeast"/>
        </w:trPr>
        <w:tc>
          <w:tcPr>
            <w:tcW w:w="63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ردیف</w:t>
            </w:r>
          </w:p>
        </w:tc>
        <w:tc>
          <w:tcPr>
            <w:tcW w:w="885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سؤال</w:t>
            </w:r>
          </w:p>
        </w:tc>
        <w:tc>
          <w:tcPr>
            <w:tcW w:w="105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بارم</w:t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۳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۴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۵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۶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۷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191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۸</w:t>
            </w:r>
          </w:p>
        </w:tc>
        <w:tc>
          <w:tcPr>
            <w:tcW w:w="885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جمع بارم: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امضای هنرآموز: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امضای تأییدکننده: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60"/>
        <w:jc w:val="both"/>
        <w:rPr>
          <w:rFonts w:ascii="Tahoma" w:hAnsi="Tahoma" w:cs="Tahoma"/>
          <w:rtl/>
          <w:sz w:val="16"/>
          <w:szCs w:val="16"/>
        </w:rPr>
      </w:pPr>
      <w:r>
        <w:rPr>
          <w:rFonts w:ascii="Tahoma" w:hAnsi="Tahoma" w:cs="Tahoma"/>
          <w:color w:val="444444"/>
          <w:rtl/>
          <w:sz w:val="16"/>
          <w:szCs w:val="16"/>
        </w:rPr>
        <w:t xml:space="preserve">سؤال‌ها پیش از امتحان فقط نزد طراح و تأییدکننده بماند. طرح سؤال امتحانات داخلی زیر نظر مدیر مدرسه بر عهدهٔ معلم مربوط است (مادهٔ ۴۰ آیین‌نامهٔ آموزشی دورهٔ دوم متوسطه).</w:t>
      </w:r>
    </w:p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payeshyar.sysaiq.com/resources/vocational-exam-question-header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سربرگ سؤالات امتحانی هنرستان؛ پودمانی و نوبتی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