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دفتر اندیکاتور مدرسه؛ ثبت نامه‌های وارده و صادره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سال تحصیلی ………… · برگ شمارهٔ ………</w:t>
      </w:r>
    </w:p>
    <w:tbl>
      <w:tblPr>
        <w:bidiVisual/>
        <w:tblW w:w="15477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1238"/>
        <w:gridCol w:w="1393"/>
        <w:gridCol w:w="1238"/>
        <w:gridCol w:w="2012"/>
        <w:gridCol w:w="2476"/>
        <w:gridCol w:w="3095"/>
        <w:gridCol w:w="1083"/>
        <w:gridCol w:w="1703"/>
        <w:gridCol w:w="1238"/>
      </w:tblGrid>
      <w:tr>
        <w:trPr>
          <w:tblHeader/>
          <w:cantSplit/>
          <w:trHeight w:val="420" w:hRule="atLeast"/>
        </w:trPr>
        <w:tc>
          <w:tcPr>
            <w:tcW w:w="123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شمارهٔ ثبت</w:t>
            </w:r>
          </w:p>
        </w:tc>
        <w:tc>
          <w:tcPr>
            <w:tcW w:w="139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تاریخ ثبت</w:t>
            </w:r>
          </w:p>
        </w:tc>
        <w:tc>
          <w:tcPr>
            <w:tcW w:w="123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وارده / صادره</w:t>
            </w:r>
          </w:p>
        </w:tc>
        <w:tc>
          <w:tcPr>
            <w:tcW w:w="2012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شماره و تاریخ نامهٔ طرف مقابل</w:t>
            </w:r>
          </w:p>
        </w:tc>
        <w:tc>
          <w:tcPr>
            <w:tcW w:w="2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فرستنده یا گیرنده</w:t>
            </w:r>
          </w:p>
        </w:tc>
        <w:tc>
          <w:tcPr>
            <w:tcW w:w="309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موضوع (کوتاه)</w:t>
            </w:r>
          </w:p>
        </w:tc>
        <w:tc>
          <w:tcPr>
            <w:tcW w:w="108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پیوست</w:t>
            </w:r>
          </w:p>
        </w:tc>
        <w:tc>
          <w:tcPr>
            <w:tcW w:w="170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ارجاع یا اقدام</w:t>
            </w:r>
          </w:p>
        </w:tc>
        <w:tc>
          <w:tcPr>
            <w:tcW w:w="123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کلاسهٔ بایگانی</w:t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نمونهٔ پرشده (دادهٔ نمایشی)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نام‌ها و شماره‌ها ساختگی‌اند</w:t>
      </w:r>
    </w:p>
    <w:tbl>
      <w:tblPr>
        <w:bidiVisual/>
        <w:tblW w:w="15477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1238"/>
        <w:gridCol w:w="1393"/>
        <w:gridCol w:w="1238"/>
        <w:gridCol w:w="2012"/>
        <w:gridCol w:w="2476"/>
        <w:gridCol w:w="3095"/>
        <w:gridCol w:w="1083"/>
        <w:gridCol w:w="1703"/>
        <w:gridCol w:w="1238"/>
      </w:tblGrid>
      <w:tr>
        <w:trPr>
          <w:tblHeader/>
          <w:cantSplit/>
          <w:trHeight w:val="420" w:hRule="atLeast"/>
        </w:trPr>
        <w:tc>
          <w:tcPr>
            <w:tcW w:w="123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شمارهٔ ثبت</w:t>
            </w:r>
          </w:p>
        </w:tc>
        <w:tc>
          <w:tcPr>
            <w:tcW w:w="139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تاریخ ثبت</w:t>
            </w:r>
          </w:p>
        </w:tc>
        <w:tc>
          <w:tcPr>
            <w:tcW w:w="123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وارده / صادره</w:t>
            </w:r>
          </w:p>
        </w:tc>
        <w:tc>
          <w:tcPr>
            <w:tcW w:w="2012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شماره و تاریخ نامهٔ طرف مقابل</w:t>
            </w:r>
          </w:p>
        </w:tc>
        <w:tc>
          <w:tcPr>
            <w:tcW w:w="2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فرستنده یا گیرنده</w:t>
            </w:r>
          </w:p>
        </w:tc>
        <w:tc>
          <w:tcPr>
            <w:tcW w:w="309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موضوع (کوتاه)</w:t>
            </w:r>
          </w:p>
        </w:tc>
        <w:tc>
          <w:tcPr>
            <w:tcW w:w="108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پیوست</w:t>
            </w:r>
          </w:p>
        </w:tc>
        <w:tc>
          <w:tcPr>
            <w:tcW w:w="170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ارجاع یا اقدام</w:t>
            </w:r>
          </w:p>
        </w:tc>
        <w:tc>
          <w:tcPr>
            <w:tcW w:w="123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کلاسهٔ بایگانی</w:t>
            </w:r>
          </w:p>
        </w:tc>
      </w:tr>
      <w:tr>
        <w:trPr>
          <w:cantSplit/>
          <w:trHeight w:val="510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۱۴۰۵/۰۷/۰۵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وارده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۴۵۶ — ۱۴۰۵/۰۷/۰۲</w:t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ادارهٔ آموزش‌وپرورش ناحیهٔ نمونه</w:t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ابلاغ برنامهٔ جلسهٔ مدیران</w:t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ندارد</w:t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مدیر؛ رؤیت شد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اداری-۱</w:t>
            </w:r>
          </w:p>
        </w:tc>
      </w:tr>
      <w:tr>
        <w:trPr>
          <w:cantSplit/>
          <w:trHeight w:val="510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۱۴۰۵/۰۷/۰۸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صادره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—</w:t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ولی دانش‌آموز نمونه</w:t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دعوت به جلسهٔ گفت‌وگو</w:t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ندارد</w:t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معاون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اولیا-۱</w:t>
            </w:r>
          </w:p>
        </w:tc>
      </w:tr>
      <w:tr>
        <w:trPr>
          <w:cantSplit/>
          <w:trHeight w:val="510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۱۴۰۵/۰۷/۱۰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صادره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—</w:t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ادارهٔ آموزش‌وپرورش ناحیهٔ نمونه</w:t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گزارش آمار حضور مهر</w:t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یک برگ</w:t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مدیر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آمار-۱</w:t>
            </w:r>
          </w:p>
        </w:tc>
      </w:tr>
      <w:tr>
        <w:trPr>
          <w:cantSplit/>
          <w:trHeight w:val="510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۱۴۰۵/۰۷/۱۲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وارده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۷۸۹ — ۱۴۰۵/۰۷/۱۱</w:t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مدرسهٔ نمونه</w:t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درخواست پروندهٔ دانش‌آموز منتقل‌شده</w:t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ندارد</w:t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معاون اجرایی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انتقال-۱</w:t>
            </w:r>
          </w:p>
        </w:tc>
      </w:tr>
      <w:tr>
        <w:trPr>
          <w:cantSplit/>
          <w:trHeight w:val="510" w:hRule="atLeast"/>
        </w:trPr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13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۱۴۰۵/۰۷/۱۵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صادره</w:t>
            </w:r>
          </w:p>
        </w:tc>
        <w:tc>
          <w:tcPr>
            <w:tcW w:w="201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پاسخ به ثبت ۴</w:t>
            </w:r>
          </w:p>
        </w:tc>
        <w:tc>
          <w:tcPr>
            <w:tcW w:w="2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مدرسهٔ نمونه</w:t>
            </w:r>
          </w:p>
        </w:tc>
        <w:tc>
          <w:tcPr>
            <w:tcW w:w="309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ارسال پرونده (محرمانه)</w:t>
            </w:r>
          </w:p>
        </w:tc>
        <w:tc>
          <w:tcPr>
            <w:tcW w:w="108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پرونده</w:t>
            </w:r>
          </w:p>
        </w:tc>
        <w:tc>
          <w:tcPr>
            <w:tcW w:w="170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معاون اجرایی</w:t>
            </w:r>
          </w:p>
        </w:tc>
        <w:tc>
          <w:tcPr>
            <w:tcW w:w="123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انتقال-۱</w:t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چند قاعدهٔ ساده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۱. </w:t>
      </w:r>
      <w:r>
        <w:rPr>
          <w:rFonts w:ascii="Tahoma" w:hAnsi="Tahoma" w:cs="Tahoma"/>
          <w:rtl/>
          <w:sz w:val="20"/>
          <w:szCs w:val="20"/>
        </w:rPr>
        <w:t xml:space="preserve">شمارهٔ ثبت هر سال از ۱ شروع می‌شود و پشت‌سرهم است؛ شماره‌ای را خالی نگذارید و دو بار به کار نبرید.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۲. </w:t>
      </w:r>
      <w:r>
        <w:rPr>
          <w:rFonts w:ascii="Tahoma" w:hAnsi="Tahoma" w:cs="Tahoma"/>
          <w:rtl/>
          <w:sz w:val="20"/>
          <w:szCs w:val="20"/>
        </w:rPr>
        <w:t xml:space="preserve">نامهٔ وارده همان روز رسیدن ثبت شود و شمارهٔ ثبت روی خود نامه هم نوشته شود.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۳. </w:t>
      </w:r>
      <w:r>
        <w:rPr>
          <w:rFonts w:ascii="Tahoma" w:hAnsi="Tahoma" w:cs="Tahoma"/>
          <w:rtl/>
          <w:sz w:val="20"/>
          <w:szCs w:val="20"/>
        </w:rPr>
        <w:t xml:space="preserve">نامهٔ صادره پیش از امضا شماره بگیرد تا شماره و تاریخ روی نامه و در دفتر یکی باشد.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۴. </w:t>
      </w:r>
      <w:r>
        <w:rPr>
          <w:rFonts w:ascii="Tahoma" w:hAnsi="Tahoma" w:cs="Tahoma"/>
          <w:rtl/>
          <w:sz w:val="20"/>
          <w:szCs w:val="20"/>
        </w:rPr>
        <w:t xml:space="preserve">پاسخ هر نامه به شمارهٔ نامهٔ قبلی ارجاع دهد.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۵. </w:t>
      </w:r>
      <w:r>
        <w:rPr>
          <w:rFonts w:ascii="Tahoma" w:hAnsi="Tahoma" w:cs="Tahoma"/>
          <w:rtl/>
          <w:sz w:val="20"/>
          <w:szCs w:val="20"/>
        </w:rPr>
        <w:t xml:space="preserve">نگهداری دفتر با کسی است که مدیر در تقسیم کار تعیین می‌کند (مادهٔ ۱۰ آیین‌نامهٔ اجرایی مدارس مصوب ۱۴۰۰، سازمان‌دهی، بند ۵).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6838" w:h="11906" w:orient="landscape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payeshyar.sysaiq.com/resources/school-letter-register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دفتر اندیکاتور مدرسه؛ ثبت نامه‌های وارده و صادره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